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68825">
      <w:pPr>
        <w:jc w:val="center"/>
        <w:rPr>
          <w:rFonts w:ascii="方正小标宋简体" w:hAnsi="Times New Roman" w:eastAsia="方正小标宋简体" w:cs="Times New Roman"/>
          <w:sz w:val="32"/>
          <w:szCs w:val="32"/>
        </w:rPr>
      </w:pPr>
      <w:r>
        <w:rPr>
          <w:rFonts w:hint="eastAsia" w:ascii="方正小标宋简体" w:hAnsi="方正小标宋简体" w:eastAsia="方正小标宋简体"/>
          <w:sz w:val="32"/>
          <w:szCs w:val="36"/>
          <w:shd w:val="clear" w:color="auto" w:fill="auto"/>
        </w:rPr>
        <w:t>《第十</w:t>
      </w:r>
      <w:r>
        <w:rPr>
          <w:rFonts w:hint="eastAsia" w:ascii="方正小标宋简体" w:hAnsi="方正小标宋简体" w:eastAsia="方正小标宋简体"/>
          <w:sz w:val="32"/>
          <w:szCs w:val="36"/>
          <w:shd w:val="clear" w:color="auto" w:fill="auto"/>
          <w:lang w:eastAsia="zh-CN"/>
        </w:rPr>
        <w:t>二</w:t>
      </w:r>
      <w:r>
        <w:rPr>
          <w:rFonts w:hint="eastAsia" w:ascii="方正小标宋简体" w:hAnsi="方正小标宋简体" w:eastAsia="方正小标宋简体"/>
          <w:sz w:val="32"/>
          <w:szCs w:val="36"/>
          <w:shd w:val="clear" w:color="auto" w:fill="auto"/>
        </w:rPr>
        <w:t xml:space="preserve">章 </w:t>
      </w:r>
      <w:r>
        <w:rPr>
          <w:rFonts w:hint="eastAsia" w:ascii="方正小标宋简体" w:hAnsi="方正小标宋简体" w:eastAsia="方正小标宋简体"/>
          <w:sz w:val="32"/>
          <w:szCs w:val="36"/>
          <w:shd w:val="clear" w:color="auto" w:fill="auto"/>
          <w:lang w:eastAsia="zh-CN"/>
        </w:rPr>
        <w:t>小粒子与大宇宙</w:t>
      </w:r>
      <w:r>
        <w:rPr>
          <w:rFonts w:hint="eastAsia" w:ascii="方正小标宋简体" w:hAnsi="方正小标宋简体" w:eastAsia="方正小标宋简体"/>
          <w:sz w:val="32"/>
          <w:szCs w:val="36"/>
          <w:shd w:val="clear" w:color="auto" w:fill="auto"/>
        </w:rPr>
        <w:t>》单元教学设</w:t>
      </w:r>
      <w:r>
        <w:rPr>
          <w:rFonts w:hint="eastAsia" w:ascii="方正小标宋简体" w:hAnsi="Times New Roman" w:eastAsia="方正小标宋简体" w:cs="Times New Roman"/>
          <w:sz w:val="32"/>
          <w:szCs w:val="32"/>
        </w:rPr>
        <w:t>大概念统领下的初中物理教学设计集体备课</w:t>
      </w:r>
    </w:p>
    <w:tbl>
      <w:tblPr>
        <w:tblStyle w:val="6"/>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4AC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ECBD18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00831FF">
            <w:pPr>
              <w:jc w:val="center"/>
              <w:rPr>
                <w:rFonts w:hint="eastAsia" w:ascii="仿宋_GB2312" w:hAnsi="宋体" w:eastAsia="仿宋_GB2312"/>
                <w:b/>
                <w:color w:val="000000" w:themeColor="text1"/>
                <w:sz w:val="24"/>
                <w:szCs w:val="21"/>
                <w:lang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w:t>
            </w:r>
            <w:r>
              <w:rPr>
                <w:rFonts w:hint="eastAsia" w:ascii="仿宋_GB2312" w:hAnsi="宋体" w:eastAsia="仿宋_GB2312"/>
                <w:b/>
                <w:color w:val="000000" w:themeColor="text1"/>
                <w:sz w:val="24"/>
                <w:szCs w:val="21"/>
                <w:lang w:eastAsia="zh-CN"/>
                <w14:textFill>
                  <w14:solidFill>
                    <w14:schemeClr w14:val="tx1"/>
                  </w14:solidFill>
                </w14:textFill>
              </w:rPr>
              <w:t>二</w:t>
            </w:r>
            <w:r>
              <w:rPr>
                <w:rFonts w:hint="eastAsia" w:ascii="仿宋_GB2312" w:hAnsi="宋体" w:eastAsia="仿宋_GB2312"/>
                <w:b/>
                <w:color w:val="000000" w:themeColor="text1"/>
                <w:sz w:val="24"/>
                <w:szCs w:val="21"/>
                <w14:textFill>
                  <w14:solidFill>
                    <w14:schemeClr w14:val="tx1"/>
                  </w14:solidFill>
                </w14:textFill>
              </w:rPr>
              <w:t xml:space="preserve">节  </w:t>
            </w:r>
            <w:r>
              <w:rPr>
                <w:rFonts w:hint="eastAsia" w:ascii="仿宋_GB2312" w:hAnsi="宋体" w:eastAsia="仿宋_GB2312"/>
                <w:b/>
                <w:color w:val="000000" w:themeColor="text1"/>
                <w:sz w:val="24"/>
                <w:szCs w:val="21"/>
                <w:lang w:eastAsia="zh-CN"/>
                <w14:textFill>
                  <w14:solidFill>
                    <w14:schemeClr w14:val="tx1"/>
                  </w14:solidFill>
                </w14:textFill>
              </w:rPr>
              <w:t>看不见的运动</w:t>
            </w:r>
          </w:p>
        </w:tc>
      </w:tr>
      <w:tr w14:paraId="7FA0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F17E231">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548FA71">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11AC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F0A4E09">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5468B9C9">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1BB1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0A84521A">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57A27BF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332B63EE">
            <w:pPr>
              <w:spacing w:line="300" w:lineRule="exact"/>
              <w:ind w:firstLine="480" w:firstLineChars="200"/>
              <w:rPr>
                <w:rFonts w:hint="eastAsia" w:ascii="仿宋_GB2312" w:hAnsi="宋体" w:eastAsia="仿宋_GB2312"/>
                <w:bCs/>
                <w:sz w:val="24"/>
                <w:szCs w:val="21"/>
              </w:rPr>
            </w:pPr>
            <w:r>
              <w:rPr>
                <w:rFonts w:hint="eastAsia" w:ascii="仿宋_GB2312" w:hAnsi="宋体" w:eastAsia="仿宋_GB2312"/>
                <w:bCs/>
                <w:sz w:val="24"/>
                <w:szCs w:val="21"/>
              </w:rPr>
              <w:t>2.1.2 知道自然界和生活中简单的热现象。了解分子热运动的主要特点，知道分子动理论的基本观点。</w:t>
            </w:r>
          </w:p>
          <w:p w14:paraId="7BC143E4">
            <w:pPr>
              <w:spacing w:line="300" w:lineRule="exact"/>
              <w:ind w:firstLine="480" w:firstLineChars="200"/>
              <w:rPr>
                <w:rFonts w:hint="eastAsia" w:ascii="仿宋_GB2312" w:hAnsi="宋体" w:eastAsia="仿宋_GB2312"/>
                <w:sz w:val="24"/>
                <w:szCs w:val="21"/>
              </w:rPr>
            </w:pPr>
            <w:r>
              <w:rPr>
                <w:rFonts w:hint="eastAsia" w:ascii="仿宋_GB2312" w:hAnsi="宋体" w:eastAsia="仿宋_GB2312"/>
                <w:sz w:val="24"/>
                <w:szCs w:val="21"/>
              </w:rPr>
              <w:t>2.1.3 举例说明自然界存在多种多样的运动形式。知道物质在不停地运动。</w:t>
            </w:r>
          </w:p>
          <w:p w14:paraId="01A42CB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648D7D21">
            <w:pPr>
              <w:spacing w:line="300" w:lineRule="exact"/>
              <w:ind w:firstLine="480" w:firstLineChars="200"/>
              <w:rPr>
                <w:rFonts w:hint="default" w:ascii="仿宋_GB2312" w:hAnsi="宋体" w:eastAsia="仿宋_GB2312"/>
                <w:bCs/>
                <w:sz w:val="24"/>
                <w:szCs w:val="21"/>
                <w:lang w:val="en-US" w:eastAsia="zh-CN"/>
              </w:rPr>
            </w:pPr>
            <w:r>
              <w:rPr>
                <w:rFonts w:hint="eastAsia" w:ascii="仿宋_GB2312" w:hAnsi="宋体" w:eastAsia="仿宋_GB2312"/>
                <w:bCs/>
                <w:color w:val="000000" w:themeColor="text1"/>
                <w:sz w:val="24"/>
                <w:szCs w:val="21"/>
                <w14:textFill>
                  <w14:solidFill>
                    <w14:schemeClr w14:val="tx1"/>
                  </w14:solidFill>
                </w14:textFill>
              </w:rPr>
              <w:t>1、</w:t>
            </w:r>
            <w:r>
              <w:rPr>
                <w:rFonts w:hint="eastAsia" w:ascii="仿宋_GB2312" w:hAnsi="宋体" w:eastAsia="仿宋_GB2312"/>
                <w:bCs/>
                <w:sz w:val="24"/>
                <w:szCs w:val="21"/>
                <w:lang w:eastAsia="zh-CN"/>
              </w:rPr>
              <w:t>知道分子动理论的基本观点，能用分子动理论解释自然和生活中的相关现象。</w:t>
            </w:r>
          </w:p>
          <w:p w14:paraId="31AB72DA">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能通过宏观现象分析分子的微观状态。</w:t>
            </w:r>
          </w:p>
          <w:p w14:paraId="48DA53F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w:t>
            </w:r>
            <w:r>
              <w:rPr>
                <w:rFonts w:hint="eastAsia" w:ascii="仿宋_GB2312" w:hAnsi="宋体" w:eastAsia="仿宋_GB2312"/>
                <w:color w:val="000000" w:themeColor="text1"/>
                <w:sz w:val="24"/>
                <w:szCs w:val="21"/>
                <w:lang w:eastAsia="zh-CN"/>
                <w14:textFill>
                  <w14:solidFill>
                    <w14:schemeClr w14:val="tx1"/>
                  </w14:solidFill>
                </w14:textFill>
              </w:rPr>
              <w:t>能通过实验或实例归纳分子动理论的基本观点；能对实验现象作出解释。</w:t>
            </w:r>
          </w:p>
          <w:p w14:paraId="63749C8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58B0F129">
            <w:pPr>
              <w:spacing w:line="300" w:lineRule="exact"/>
              <w:ind w:firstLine="480" w:firstLineChars="200"/>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本节课是第十</w:t>
            </w:r>
            <w:r>
              <w:rPr>
                <w:rFonts w:hint="eastAsia" w:ascii="仿宋_GB2312" w:hAnsi="宋体" w:eastAsia="仿宋_GB2312"/>
                <w:bCs/>
                <w:color w:val="000000" w:themeColor="text1"/>
                <w:sz w:val="24"/>
                <w:szCs w:val="21"/>
                <w:lang w:eastAsia="zh-CN"/>
                <w14:textFill>
                  <w14:solidFill>
                    <w14:schemeClr w14:val="tx1"/>
                  </w14:solidFill>
                </w14:textFill>
              </w:rPr>
              <w:t>二</w:t>
            </w:r>
            <w:r>
              <w:rPr>
                <w:rFonts w:hint="eastAsia" w:ascii="仿宋_GB2312" w:hAnsi="宋体" w:eastAsia="仿宋_GB2312"/>
                <w:bCs/>
                <w:color w:val="000000" w:themeColor="text1"/>
                <w:sz w:val="24"/>
                <w:szCs w:val="21"/>
                <w14:textFill>
                  <w14:solidFill>
                    <w14:schemeClr w14:val="tx1"/>
                  </w14:solidFill>
                </w14:textFill>
              </w:rPr>
              <w:t>章的核心和重点内容，也是本章难点所在。本节内容是学生在学习了物质是由分子和原子组成等知识的基础上引入的一节概念课。本节内容比较抽象，对于分子动理论的内容是通过物质的宏观现象分析总结出来的，所以教材对分子动理论的每项内容都是首先提出问题，然后引导学生进行实验探索，通过讨论宏观现象，得出“分子间存在空隙、分子在永不停息的做无规则运动、分子间存在相互作用的引力和斥力”的结论。在这些实验探究完成之后，教材接着介绍了物质中的分子状态，解释了固态、液态、气态所具有宏观特征的根本原因。</w:t>
            </w:r>
          </w:p>
          <w:p w14:paraId="70E02AFA">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6B76B30F">
            <w:pPr>
              <w:widowControl/>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通过前一节的学习，学生已经知道物体是由大量分子组成的，对质子、中子、电子以及夸克等微观粒子有所了解，但由于微观粒子既看不见，也摸不着，对它们的运动更是感觉难以理解。学生的生活中有许多与分子运动有关的生活经历，但是由于没有分子运动的知识，所以没有建立起联系，本节课在学习过程中可以充分利用学生的生活经验。学生对实验充满好奇，有动手做实验的热情但是缺乏细心观察的态度，所以在教学过程中要引导学生注意观察实验现象，通过聚焦实验细节和及时提问来引导学生仔细观察得出结论。</w:t>
            </w:r>
          </w:p>
        </w:tc>
      </w:tr>
      <w:tr w14:paraId="755A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7BF7921">
            <w:pPr>
              <w:numPr>
                <w:ilvl w:val="0"/>
                <w:numId w:val="1"/>
              </w:numPr>
              <w:spacing w:line="300" w:lineRule="exact"/>
              <w:ind w:firstLine="480" w:firstLineChars="200"/>
              <w:rPr>
                <w:rFonts w:hint="eastAsia"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教学目标</w:t>
            </w:r>
          </w:p>
          <w:p w14:paraId="58F2E3BF">
            <w:pPr>
              <w:spacing w:line="300" w:lineRule="exact"/>
              <w:ind w:firstLine="480" w:firstLineChars="200"/>
              <w:rPr>
                <w:rFonts w:hint="eastAsia" w:ascii="黑体" w:hAnsi="黑体" w:eastAsia="黑体"/>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5D9CA931">
            <w:pPr>
              <w:numPr>
                <w:ilvl w:val="0"/>
                <w:numId w:val="2"/>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能通过实验与实例，了解分子动理论的基本观点。</w:t>
            </w:r>
          </w:p>
          <w:p w14:paraId="28FB84A3">
            <w:pPr>
              <w:numPr>
                <w:ilvl w:val="0"/>
                <w:numId w:val="2"/>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知道固体、液体、气体中分子排列状态的模型</w:t>
            </w:r>
          </w:p>
          <w:p w14:paraId="69218C12">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714B6B5E">
            <w:pPr>
              <w:numPr>
                <w:ilvl w:val="0"/>
                <w:numId w:val="3"/>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能通过实验，猜想并得出分子间是有空隙的结论，从物理现象和实验中，归纳简单的科学规律，尝试用已知的规律去解释具体问题，具有初步分析概括能力。</w:t>
            </w:r>
          </w:p>
          <w:p w14:paraId="402DF6E5">
            <w:pPr>
              <w:numPr>
                <w:ilvl w:val="0"/>
                <w:numId w:val="3"/>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能运用分子动理论解释生产生活中的相关现象，解决日常生活中的相关问题。</w:t>
            </w:r>
          </w:p>
          <w:p w14:paraId="5EF71E5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7C6DBC9">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能提出分子间存在引力的猜想,能说出并分辨分子之间存在引力和斥力。学习利用不同渠道收集信息的方法，并有对信息的有效性作出判断的意识。</w:t>
            </w:r>
          </w:p>
          <w:p w14:paraId="1C8E4967">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565EE82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通过分子间有间隙、分子运动和分子间作用力的实验探究，培养学生科学探究精神，具有对科学的求知欲.</w:t>
            </w:r>
          </w:p>
        </w:tc>
      </w:tr>
      <w:tr w14:paraId="2E60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7FE7333B">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1E70487A">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考虑课标、教材、学情等综合因素，本课以带领学生通过体验实验过程，以“现</w:t>
            </w:r>
          </w:p>
          <w:p w14:paraId="10AB7FD2">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象观察--分析推理--提出问题--猜想推论--设计实验--实验探究--评估论证--得出结论”的科学探究顺序进行教学</w:t>
            </w:r>
            <w:r>
              <w:rPr>
                <w:rFonts w:hint="eastAsia" w:ascii="仿宋_GB2312" w:hAnsi="宋体" w:eastAsia="仿宋_GB2312"/>
                <w:color w:val="000000" w:themeColor="text1"/>
                <w:sz w:val="24"/>
                <w:szCs w:val="21"/>
                <w:lang w:eastAsia="zh-CN"/>
                <w14:textFill>
                  <w14:solidFill>
                    <w14:schemeClr w14:val="tx1"/>
                  </w14:solidFill>
                </w14:textFill>
              </w:rPr>
              <w:t>。</w:t>
            </w:r>
          </w:p>
          <w:p w14:paraId="79374BF6">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16A088BF">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5F939319">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分子动理论的基本观点</w:t>
            </w:r>
            <w:r>
              <w:rPr>
                <w:rFonts w:hint="eastAsia" w:ascii="仿宋_GB2312" w:hAnsi="宋体" w:eastAsia="仿宋_GB2312"/>
                <w:color w:val="000000" w:themeColor="text1"/>
                <w:sz w:val="24"/>
                <w:szCs w:val="21"/>
                <w:lang w:eastAsia="zh-CN"/>
                <w14:textFill>
                  <w14:solidFill>
                    <w14:schemeClr w14:val="tx1"/>
                  </w14:solidFill>
                </w14:textFill>
              </w:rPr>
              <w:t>。</w:t>
            </w:r>
          </w:p>
          <w:p w14:paraId="7CFF5480">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6C9840F9">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对分子动理论的理解，应用分子动理论的基本观点来解释宏观现象，以及在探索微观世界的过程中科学方法和科学态度的养成。</w:t>
            </w:r>
          </w:p>
          <w:p w14:paraId="1C00CA5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407CC81C">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多媒体课件、水</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酒精</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试管</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活塞</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钩码</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注射器</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木块</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塑料圈（带棉线）</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肥皂水</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红墨水</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滴管。</w:t>
            </w:r>
          </w:p>
          <w:p w14:paraId="7107B2DF">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54A0004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7C1953B9">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tc>
      </w:tr>
      <w:tr w14:paraId="5CF9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9840BA4">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6AB4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B46582F">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6351B37">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22B6BA2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12F79C1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72E4B50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64E3737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FF7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3CCE5BE4">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2FA7A7A">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660212E9">
            <w:pPr>
              <w:spacing w:line="300" w:lineRule="exact"/>
              <w:rPr>
                <w:rFonts w:ascii="宋体" w:hAnsi="宋体" w:eastAsia="宋体"/>
                <w:b/>
                <w:color w:val="000000" w:themeColor="text1"/>
                <w:sz w:val="24"/>
                <w14:textFill>
                  <w14:solidFill>
                    <w14:schemeClr w14:val="tx1"/>
                  </w14:solidFill>
                </w14:textFill>
              </w:rPr>
            </w:pPr>
          </w:p>
          <w:p w14:paraId="5815DF72">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8FDA05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BD530D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102CA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9B17E3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C6E7A6">
            <w:pPr>
              <w:spacing w:line="300" w:lineRule="exact"/>
              <w:rPr>
                <w:rFonts w:ascii="宋体" w:hAnsi="宋体" w:eastAsia="宋体"/>
                <w:b/>
                <w:color w:val="000000" w:themeColor="text1"/>
                <w:sz w:val="24"/>
                <w14:textFill>
                  <w14:solidFill>
                    <w14:schemeClr w14:val="tx1"/>
                  </w14:solidFill>
                </w14:textFill>
              </w:rPr>
            </w:pPr>
          </w:p>
          <w:p w14:paraId="4D5A7599">
            <w:pPr>
              <w:spacing w:line="300" w:lineRule="exact"/>
              <w:rPr>
                <w:rFonts w:ascii="宋体" w:hAnsi="宋体" w:eastAsia="宋体"/>
                <w:b/>
                <w:color w:val="000000" w:themeColor="text1"/>
                <w:sz w:val="24"/>
                <w14:textFill>
                  <w14:solidFill>
                    <w14:schemeClr w14:val="tx1"/>
                  </w14:solidFill>
                </w14:textFill>
              </w:rPr>
            </w:pPr>
          </w:p>
          <w:p w14:paraId="26325BA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6504FF1">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545B284D">
            <w:pPr>
              <w:spacing w:line="300" w:lineRule="exact"/>
              <w:rPr>
                <w:rFonts w:ascii="宋体" w:hAnsi="宋体" w:eastAsia="宋体"/>
                <w:b/>
                <w:color w:val="000000" w:themeColor="text1"/>
                <w:sz w:val="24"/>
                <w14:textFill>
                  <w14:solidFill>
                    <w14:schemeClr w14:val="tx1"/>
                  </w14:solidFill>
                </w14:textFill>
              </w:rPr>
            </w:pPr>
            <w:r>
              <w:rPr>
                <w:rFonts w:hint="eastAsia" w:ascii="宋体" w:hAnsi="宋体" w:eastAsia="宋体"/>
                <w:b/>
                <w:bCs/>
                <w:color w:val="000000" w:themeColor="text1"/>
                <w:sz w:val="24"/>
                <w:lang w:eastAsia="zh-CN"/>
                <w14:textFill>
                  <w14:solidFill>
                    <w14:schemeClr w14:val="tx1"/>
                  </w14:solidFill>
                </w14:textFill>
              </w:rPr>
              <w:t>分子在不停地运动</w:t>
            </w:r>
          </w:p>
          <w:p w14:paraId="4C70042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57235C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6D5398C">
            <w:pPr>
              <w:spacing w:line="300" w:lineRule="exact"/>
              <w:rPr>
                <w:rFonts w:ascii="宋体" w:hAnsi="宋体" w:eastAsia="宋体"/>
                <w:b/>
                <w:color w:val="000000" w:themeColor="text1"/>
                <w:sz w:val="24"/>
                <w14:textFill>
                  <w14:solidFill>
                    <w14:schemeClr w14:val="tx1"/>
                  </w14:solidFill>
                </w14:textFill>
              </w:rPr>
            </w:pPr>
          </w:p>
          <w:p w14:paraId="2D53B087">
            <w:pPr>
              <w:spacing w:line="300" w:lineRule="exact"/>
              <w:rPr>
                <w:rFonts w:ascii="宋体" w:hAnsi="宋体" w:eastAsia="宋体"/>
                <w:b/>
                <w:color w:val="000000" w:themeColor="text1"/>
                <w:sz w:val="24"/>
                <w14:textFill>
                  <w14:solidFill>
                    <w14:schemeClr w14:val="tx1"/>
                  </w14:solidFill>
                </w14:textFill>
              </w:rPr>
            </w:pPr>
          </w:p>
          <w:p w14:paraId="0DD2D318">
            <w:pPr>
              <w:spacing w:line="300" w:lineRule="exact"/>
              <w:rPr>
                <w:rFonts w:ascii="宋体" w:hAnsi="宋体" w:eastAsia="宋体"/>
                <w:b/>
                <w:color w:val="000000" w:themeColor="text1"/>
                <w:sz w:val="24"/>
                <w14:textFill>
                  <w14:solidFill>
                    <w14:schemeClr w14:val="tx1"/>
                  </w14:solidFill>
                </w14:textFill>
              </w:rPr>
            </w:pPr>
          </w:p>
          <w:p w14:paraId="29D16682">
            <w:pPr>
              <w:spacing w:line="300" w:lineRule="exact"/>
              <w:rPr>
                <w:rFonts w:ascii="宋体" w:hAnsi="宋体" w:eastAsia="宋体"/>
                <w:b/>
                <w:color w:val="000000" w:themeColor="text1"/>
                <w:sz w:val="24"/>
                <w14:textFill>
                  <w14:solidFill>
                    <w14:schemeClr w14:val="tx1"/>
                  </w14:solidFill>
                </w14:textFill>
              </w:rPr>
            </w:pPr>
          </w:p>
          <w:p w14:paraId="0E4DD1E7">
            <w:pPr>
              <w:spacing w:line="300" w:lineRule="exact"/>
              <w:rPr>
                <w:rFonts w:ascii="宋体" w:hAnsi="宋体" w:eastAsia="宋体"/>
                <w:b/>
                <w:color w:val="000000" w:themeColor="text1"/>
                <w:sz w:val="24"/>
                <w14:textFill>
                  <w14:solidFill>
                    <w14:schemeClr w14:val="tx1"/>
                  </w14:solidFill>
                </w14:textFill>
              </w:rPr>
            </w:pPr>
          </w:p>
          <w:p w14:paraId="41AA75B0">
            <w:pPr>
              <w:spacing w:line="300" w:lineRule="exact"/>
              <w:rPr>
                <w:rFonts w:ascii="宋体" w:hAnsi="宋体" w:eastAsia="宋体"/>
                <w:b/>
                <w:color w:val="000000" w:themeColor="text1"/>
                <w:sz w:val="24"/>
                <w14:textFill>
                  <w14:solidFill>
                    <w14:schemeClr w14:val="tx1"/>
                  </w14:solidFill>
                </w14:textFill>
              </w:rPr>
            </w:pPr>
          </w:p>
          <w:p w14:paraId="242CBA80">
            <w:pPr>
              <w:spacing w:line="300" w:lineRule="exact"/>
              <w:rPr>
                <w:rFonts w:ascii="宋体" w:hAnsi="宋体" w:eastAsia="宋体"/>
                <w:b/>
                <w:color w:val="000000" w:themeColor="text1"/>
                <w:sz w:val="24"/>
                <w14:textFill>
                  <w14:solidFill>
                    <w14:schemeClr w14:val="tx1"/>
                  </w14:solidFill>
                </w14:textFill>
              </w:rPr>
            </w:pPr>
          </w:p>
          <w:p w14:paraId="3C87E482">
            <w:pPr>
              <w:spacing w:line="300" w:lineRule="exact"/>
              <w:rPr>
                <w:rFonts w:ascii="宋体" w:hAnsi="宋体" w:eastAsia="宋体"/>
                <w:b/>
                <w:color w:val="000000" w:themeColor="text1"/>
                <w:sz w:val="24"/>
                <w14:textFill>
                  <w14:solidFill>
                    <w14:schemeClr w14:val="tx1"/>
                  </w14:solidFill>
                </w14:textFill>
              </w:rPr>
            </w:pPr>
          </w:p>
          <w:p w14:paraId="3D1BE831">
            <w:pPr>
              <w:spacing w:line="300" w:lineRule="exact"/>
              <w:rPr>
                <w:rFonts w:ascii="宋体" w:hAnsi="宋体" w:eastAsia="宋体"/>
                <w:b/>
                <w:color w:val="000000" w:themeColor="text1"/>
                <w:sz w:val="24"/>
                <w14:textFill>
                  <w14:solidFill>
                    <w14:schemeClr w14:val="tx1"/>
                  </w14:solidFill>
                </w14:textFill>
              </w:rPr>
            </w:pPr>
          </w:p>
          <w:p w14:paraId="4A30AA07">
            <w:pPr>
              <w:spacing w:line="300" w:lineRule="exact"/>
              <w:rPr>
                <w:rFonts w:ascii="宋体" w:hAnsi="宋体" w:eastAsia="宋体"/>
                <w:b/>
                <w:color w:val="000000" w:themeColor="text1"/>
                <w:sz w:val="24"/>
                <w14:textFill>
                  <w14:solidFill>
                    <w14:schemeClr w14:val="tx1"/>
                  </w14:solidFill>
                </w14:textFill>
              </w:rPr>
            </w:pPr>
          </w:p>
          <w:p w14:paraId="475FB0D0">
            <w:pPr>
              <w:spacing w:line="300" w:lineRule="exact"/>
              <w:rPr>
                <w:rFonts w:ascii="宋体" w:hAnsi="宋体" w:eastAsia="宋体"/>
                <w:b/>
                <w:color w:val="000000" w:themeColor="text1"/>
                <w:sz w:val="24"/>
                <w14:textFill>
                  <w14:solidFill>
                    <w14:schemeClr w14:val="tx1"/>
                  </w14:solidFill>
                </w14:textFill>
              </w:rPr>
            </w:pPr>
          </w:p>
          <w:p w14:paraId="19304EA8">
            <w:pPr>
              <w:spacing w:line="300" w:lineRule="exact"/>
              <w:rPr>
                <w:rFonts w:ascii="宋体" w:hAnsi="宋体" w:eastAsia="宋体"/>
                <w:b/>
                <w:color w:val="000000" w:themeColor="text1"/>
                <w:sz w:val="24"/>
                <w14:textFill>
                  <w14:solidFill>
                    <w14:schemeClr w14:val="tx1"/>
                  </w14:solidFill>
                </w14:textFill>
              </w:rPr>
            </w:pPr>
          </w:p>
          <w:p w14:paraId="6F567928">
            <w:pPr>
              <w:spacing w:line="300" w:lineRule="exact"/>
              <w:rPr>
                <w:rFonts w:ascii="宋体" w:hAnsi="宋体" w:eastAsia="宋体"/>
                <w:b/>
                <w:color w:val="000000" w:themeColor="text1"/>
                <w:sz w:val="24"/>
                <w14:textFill>
                  <w14:solidFill>
                    <w14:schemeClr w14:val="tx1"/>
                  </w14:solidFill>
                </w14:textFill>
              </w:rPr>
            </w:pPr>
          </w:p>
          <w:p w14:paraId="4B6963DB">
            <w:pPr>
              <w:spacing w:line="300" w:lineRule="exact"/>
              <w:rPr>
                <w:rFonts w:ascii="宋体" w:hAnsi="宋体" w:eastAsia="宋体"/>
                <w:b/>
                <w:color w:val="000000" w:themeColor="text1"/>
                <w:sz w:val="24"/>
                <w14:textFill>
                  <w14:solidFill>
                    <w14:schemeClr w14:val="tx1"/>
                  </w14:solidFill>
                </w14:textFill>
              </w:rPr>
            </w:pPr>
          </w:p>
          <w:p w14:paraId="27502934">
            <w:pPr>
              <w:spacing w:line="300" w:lineRule="exact"/>
              <w:rPr>
                <w:rFonts w:ascii="宋体" w:hAnsi="宋体" w:eastAsia="宋体"/>
                <w:b/>
                <w:color w:val="000000" w:themeColor="text1"/>
                <w:sz w:val="24"/>
                <w14:textFill>
                  <w14:solidFill>
                    <w14:schemeClr w14:val="tx1"/>
                  </w14:solidFill>
                </w14:textFill>
              </w:rPr>
            </w:pPr>
          </w:p>
          <w:p w14:paraId="23E6E79F">
            <w:pPr>
              <w:spacing w:line="300" w:lineRule="exact"/>
              <w:rPr>
                <w:rFonts w:ascii="宋体" w:hAnsi="宋体" w:eastAsia="宋体"/>
                <w:b/>
                <w:color w:val="000000" w:themeColor="text1"/>
                <w:sz w:val="24"/>
                <w14:textFill>
                  <w14:solidFill>
                    <w14:schemeClr w14:val="tx1"/>
                  </w14:solidFill>
                </w14:textFill>
              </w:rPr>
            </w:pPr>
          </w:p>
          <w:p w14:paraId="79D77F3E">
            <w:pPr>
              <w:spacing w:line="300" w:lineRule="exact"/>
              <w:rPr>
                <w:rFonts w:ascii="宋体" w:hAnsi="宋体" w:eastAsia="宋体"/>
                <w:b/>
                <w:color w:val="000000" w:themeColor="text1"/>
                <w:sz w:val="24"/>
                <w14:textFill>
                  <w14:solidFill>
                    <w14:schemeClr w14:val="tx1"/>
                  </w14:solidFill>
                </w14:textFill>
              </w:rPr>
            </w:pPr>
          </w:p>
          <w:p w14:paraId="4FAFE0BA">
            <w:pPr>
              <w:spacing w:line="300" w:lineRule="exact"/>
              <w:rPr>
                <w:rFonts w:ascii="宋体" w:hAnsi="宋体" w:eastAsia="宋体"/>
                <w:b/>
                <w:color w:val="000000" w:themeColor="text1"/>
                <w:sz w:val="24"/>
                <w14:textFill>
                  <w14:solidFill>
                    <w14:schemeClr w14:val="tx1"/>
                  </w14:solidFill>
                </w14:textFill>
              </w:rPr>
            </w:pPr>
          </w:p>
          <w:p w14:paraId="60C74856">
            <w:pPr>
              <w:spacing w:line="300" w:lineRule="exact"/>
              <w:rPr>
                <w:rFonts w:ascii="宋体" w:hAnsi="宋体" w:eastAsia="宋体"/>
                <w:b/>
                <w:color w:val="000000" w:themeColor="text1"/>
                <w:sz w:val="24"/>
                <w14:textFill>
                  <w14:solidFill>
                    <w14:schemeClr w14:val="tx1"/>
                  </w14:solidFill>
                </w14:textFill>
              </w:rPr>
            </w:pPr>
          </w:p>
          <w:p w14:paraId="50761A12">
            <w:pPr>
              <w:spacing w:line="300" w:lineRule="exact"/>
              <w:rPr>
                <w:rFonts w:ascii="宋体" w:hAnsi="宋体" w:eastAsia="宋体"/>
                <w:b/>
                <w:color w:val="000000" w:themeColor="text1"/>
                <w:sz w:val="24"/>
                <w14:textFill>
                  <w14:solidFill>
                    <w14:schemeClr w14:val="tx1"/>
                  </w14:solidFill>
                </w14:textFill>
              </w:rPr>
            </w:pPr>
          </w:p>
          <w:p w14:paraId="46FF2FB7">
            <w:pPr>
              <w:spacing w:line="300" w:lineRule="exact"/>
              <w:rPr>
                <w:rFonts w:ascii="宋体" w:hAnsi="宋体" w:eastAsia="宋体"/>
                <w:b/>
                <w:color w:val="000000" w:themeColor="text1"/>
                <w:sz w:val="24"/>
                <w14:textFill>
                  <w14:solidFill>
                    <w14:schemeClr w14:val="tx1"/>
                  </w14:solidFill>
                </w14:textFill>
              </w:rPr>
            </w:pPr>
          </w:p>
          <w:p w14:paraId="7CF14212">
            <w:pPr>
              <w:spacing w:line="300" w:lineRule="exact"/>
              <w:rPr>
                <w:rFonts w:ascii="宋体" w:hAnsi="宋体" w:eastAsia="宋体"/>
                <w:b/>
                <w:color w:val="000000" w:themeColor="text1"/>
                <w:sz w:val="24"/>
                <w14:textFill>
                  <w14:solidFill>
                    <w14:schemeClr w14:val="tx1"/>
                  </w14:solidFill>
                </w14:textFill>
              </w:rPr>
            </w:pPr>
          </w:p>
          <w:p w14:paraId="1237F697">
            <w:pPr>
              <w:spacing w:line="300" w:lineRule="exact"/>
              <w:rPr>
                <w:rFonts w:ascii="宋体" w:hAnsi="宋体" w:eastAsia="宋体"/>
                <w:b/>
                <w:color w:val="000000" w:themeColor="text1"/>
                <w:sz w:val="24"/>
                <w14:textFill>
                  <w14:solidFill>
                    <w14:schemeClr w14:val="tx1"/>
                  </w14:solidFill>
                </w14:textFill>
              </w:rPr>
            </w:pPr>
          </w:p>
          <w:p w14:paraId="5D62A6F6">
            <w:pPr>
              <w:spacing w:line="300" w:lineRule="exact"/>
              <w:rPr>
                <w:rFonts w:ascii="宋体" w:hAnsi="宋体" w:eastAsia="宋体"/>
                <w:b/>
                <w:color w:val="000000" w:themeColor="text1"/>
                <w:sz w:val="24"/>
                <w14:textFill>
                  <w14:solidFill>
                    <w14:schemeClr w14:val="tx1"/>
                  </w14:solidFill>
                </w14:textFill>
              </w:rPr>
            </w:pPr>
          </w:p>
          <w:p w14:paraId="690AF50B">
            <w:pPr>
              <w:spacing w:line="300" w:lineRule="exact"/>
              <w:rPr>
                <w:rFonts w:ascii="宋体" w:hAnsi="宋体" w:eastAsia="宋体"/>
                <w:b/>
                <w:color w:val="000000" w:themeColor="text1"/>
                <w:sz w:val="24"/>
                <w14:textFill>
                  <w14:solidFill>
                    <w14:schemeClr w14:val="tx1"/>
                  </w14:solidFill>
                </w14:textFill>
              </w:rPr>
            </w:pPr>
          </w:p>
          <w:p w14:paraId="3D486BE5">
            <w:pPr>
              <w:spacing w:line="300" w:lineRule="exact"/>
              <w:jc w:val="lef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r>
              <w:rPr>
                <w:rFonts w:hint="eastAsia" w:ascii="宋体" w:hAnsi="宋体" w:eastAsia="宋体"/>
                <w:b/>
                <w:color w:val="000000" w:themeColor="text1"/>
                <w:sz w:val="24"/>
                <w:lang w:eastAsia="zh-CN"/>
                <w14:textFill>
                  <w14:solidFill>
                    <w14:schemeClr w14:val="tx1"/>
                  </w14:solidFill>
                </w14:textFill>
              </w:rPr>
              <w:t>分子之间有空隙</w:t>
            </w:r>
          </w:p>
          <w:p w14:paraId="39E563DA">
            <w:pPr>
              <w:spacing w:line="300" w:lineRule="exact"/>
              <w:ind w:firstLine="480" w:firstLineChars="200"/>
              <w:rPr>
                <w:rFonts w:ascii="宋体" w:hAnsi="宋体" w:eastAsia="宋体"/>
                <w:color w:val="000000" w:themeColor="text1"/>
                <w:sz w:val="24"/>
                <w14:textFill>
                  <w14:solidFill>
                    <w14:schemeClr w14:val="tx1"/>
                  </w14:solidFill>
                </w14:textFill>
              </w:rPr>
            </w:pPr>
          </w:p>
          <w:p w14:paraId="66AF300E">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5510476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F5296D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66E47F40">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1777023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27DEF14B">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493FB59C">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200D125">
            <w:pPr>
              <w:spacing w:line="300" w:lineRule="exact"/>
              <w:jc w:val="left"/>
              <w:rPr>
                <w:rFonts w:ascii="宋体" w:hAnsi="宋体" w:eastAsia="宋体"/>
                <w:b/>
                <w:color w:val="000000" w:themeColor="text1"/>
                <w:sz w:val="24"/>
                <w14:textFill>
                  <w14:solidFill>
                    <w14:schemeClr w14:val="tx1"/>
                  </w14:solidFill>
                </w14:textFill>
              </w:rPr>
            </w:pPr>
          </w:p>
          <w:p w14:paraId="2665A475">
            <w:pPr>
              <w:spacing w:line="300" w:lineRule="exact"/>
              <w:jc w:val="left"/>
              <w:rPr>
                <w:rFonts w:ascii="宋体" w:hAnsi="宋体" w:eastAsia="宋体"/>
                <w:b/>
                <w:color w:val="000000" w:themeColor="text1"/>
                <w:sz w:val="24"/>
                <w14:textFill>
                  <w14:solidFill>
                    <w14:schemeClr w14:val="tx1"/>
                  </w14:solidFill>
                </w14:textFill>
              </w:rPr>
            </w:pPr>
          </w:p>
          <w:p w14:paraId="33868A75">
            <w:pPr>
              <w:spacing w:line="300" w:lineRule="exact"/>
              <w:jc w:val="left"/>
              <w:rPr>
                <w:rFonts w:ascii="宋体" w:hAnsi="宋体" w:eastAsia="宋体"/>
                <w:b/>
                <w:color w:val="000000" w:themeColor="text1"/>
                <w:sz w:val="24"/>
                <w14:textFill>
                  <w14:solidFill>
                    <w14:schemeClr w14:val="tx1"/>
                  </w14:solidFill>
                </w14:textFill>
              </w:rPr>
            </w:pPr>
          </w:p>
          <w:p w14:paraId="2ABAE5F8">
            <w:pPr>
              <w:spacing w:line="300" w:lineRule="exact"/>
              <w:jc w:val="left"/>
              <w:rPr>
                <w:rFonts w:ascii="宋体" w:hAnsi="宋体" w:eastAsia="宋体"/>
                <w:b/>
                <w:color w:val="000000" w:themeColor="text1"/>
                <w:sz w:val="24"/>
                <w14:textFill>
                  <w14:solidFill>
                    <w14:schemeClr w14:val="tx1"/>
                  </w14:solidFill>
                </w14:textFill>
              </w:rPr>
            </w:pPr>
          </w:p>
          <w:p w14:paraId="52C0D136">
            <w:pPr>
              <w:spacing w:line="300" w:lineRule="exact"/>
              <w:jc w:val="left"/>
              <w:rPr>
                <w:rFonts w:ascii="宋体" w:hAnsi="宋体" w:eastAsia="宋体"/>
                <w:b/>
                <w:color w:val="000000" w:themeColor="text1"/>
                <w:sz w:val="24"/>
                <w14:textFill>
                  <w14:solidFill>
                    <w14:schemeClr w14:val="tx1"/>
                  </w14:solidFill>
                </w14:textFill>
              </w:rPr>
            </w:pPr>
          </w:p>
          <w:p w14:paraId="6B8CFC00">
            <w:pPr>
              <w:spacing w:line="300" w:lineRule="exact"/>
              <w:jc w:val="left"/>
              <w:rPr>
                <w:rFonts w:ascii="宋体" w:hAnsi="宋体" w:eastAsia="宋体"/>
                <w:b/>
                <w:color w:val="000000" w:themeColor="text1"/>
                <w:sz w:val="24"/>
                <w14:textFill>
                  <w14:solidFill>
                    <w14:schemeClr w14:val="tx1"/>
                  </w14:solidFill>
                </w14:textFill>
              </w:rPr>
            </w:pPr>
          </w:p>
          <w:p w14:paraId="46679B69">
            <w:pPr>
              <w:spacing w:line="300" w:lineRule="exact"/>
              <w:jc w:val="left"/>
              <w:rPr>
                <w:rFonts w:ascii="宋体" w:hAnsi="宋体" w:eastAsia="宋体"/>
                <w:b/>
                <w:color w:val="000000" w:themeColor="text1"/>
                <w:sz w:val="24"/>
                <w14:textFill>
                  <w14:solidFill>
                    <w14:schemeClr w14:val="tx1"/>
                  </w14:solidFill>
                </w14:textFill>
              </w:rPr>
            </w:pPr>
          </w:p>
          <w:p w14:paraId="1D862F66">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66DC5310">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分子之间存在作用力</w:t>
            </w:r>
          </w:p>
          <w:p w14:paraId="2CE942B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31B1E6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9508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ADF656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12BA0E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6CA75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128A2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ED0E04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F3703B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708417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617214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CF2A49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4FAC23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B647AD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59A5A7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3B99BA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237E35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5992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632E68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FFBBF8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347D7D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A06AC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3B355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836A61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AA4592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FEFB3D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34C1D2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676ED8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27B15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36D21B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C9E309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05E6D8D">
            <w:pPr>
              <w:spacing w:line="300" w:lineRule="exact"/>
              <w:jc w:val="left"/>
              <w:rPr>
                <w:rFonts w:ascii="宋体" w:hAnsi="宋体" w:eastAsia="宋体"/>
                <w:b/>
                <w:bCs/>
                <w:color w:val="000000" w:themeColor="text1"/>
                <w:sz w:val="24"/>
                <w14:textFill>
                  <w14:solidFill>
                    <w14:schemeClr w14:val="tx1"/>
                  </w14:solidFill>
                </w14:textFill>
              </w:rPr>
            </w:pPr>
          </w:p>
          <w:p w14:paraId="16AECDB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w:t>
            </w:r>
            <w:r>
              <w:rPr>
                <w:rFonts w:hint="eastAsia" w:ascii="宋体" w:hAnsi="宋体" w:eastAsia="宋体"/>
                <w:b/>
                <w:color w:val="000000" w:themeColor="text1"/>
                <w:sz w:val="24"/>
                <w:lang w:eastAsia="zh-CN"/>
                <w14:textFill>
                  <w14:solidFill>
                    <w14:schemeClr w14:val="tx1"/>
                  </w14:solidFill>
                </w14:textFill>
              </w:rPr>
              <w:t>五</w:t>
            </w:r>
            <w:r>
              <w:rPr>
                <w:rFonts w:hint="eastAsia" w:ascii="宋体" w:hAnsi="宋体" w:eastAsia="宋体"/>
                <w:b/>
                <w:color w:val="000000" w:themeColor="text1"/>
                <w:sz w:val="24"/>
                <w14:textFill>
                  <w14:solidFill>
                    <w14:schemeClr w14:val="tx1"/>
                  </w14:solidFill>
                </w14:textFill>
              </w:rPr>
              <w:t>】</w:t>
            </w:r>
          </w:p>
          <w:p w14:paraId="7E8FDE9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物质的三种不同状态的特点</w:t>
            </w:r>
          </w:p>
          <w:p w14:paraId="635E3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084E283">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0E30A6D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w:t>
            </w:r>
            <w:r>
              <w:rPr>
                <w:rFonts w:hint="eastAsia" w:ascii="仿宋_GB2312" w:hAnsi="宋体" w:eastAsia="仿宋_GB2312"/>
                <w:color w:val="000000" w:themeColor="text1"/>
                <w:sz w:val="24"/>
                <w:lang w:eastAsia="zh-CN"/>
                <w14:textFill>
                  <w14:solidFill>
                    <w14:schemeClr w14:val="tx1"/>
                  </w14:solidFill>
                </w14:textFill>
              </w:rPr>
              <w:t>境</w:t>
            </w:r>
            <w:r>
              <w:rPr>
                <w:rFonts w:hint="eastAsia" w:ascii="仿宋_GB2312" w:hAnsi="宋体" w:eastAsia="仿宋_GB2312"/>
                <w:color w:val="000000" w:themeColor="text1"/>
                <w:sz w:val="24"/>
                <w14:textFill>
                  <w14:solidFill>
                    <w14:schemeClr w14:val="tx1"/>
                  </w14:solidFill>
                </w14:textFill>
              </w:rPr>
              <w:t>、提出问题</w:t>
            </w:r>
          </w:p>
          <w:p w14:paraId="7AC2D1B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PPT展示图片</w:t>
            </w:r>
            <w:r>
              <w:rPr>
                <w:rFonts w:hint="eastAsia" w:ascii="仿宋_GB2312" w:hAnsi="宋体" w:eastAsia="仿宋_GB2312"/>
                <w:color w:val="000000" w:themeColor="text1"/>
                <w:sz w:val="24"/>
                <w:lang w:val="en-US" w:eastAsia="zh-CN"/>
                <w14:textFill>
                  <w14:solidFill>
                    <w14:schemeClr w14:val="tx1"/>
                  </w14:solidFill>
                </w14:textFill>
              </w:rPr>
              <w:t>，并思考：</w:t>
            </w:r>
          </w:p>
          <w:p w14:paraId="153758B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1.物质是由什么组成的？</w:t>
            </w:r>
          </w:p>
          <w:p w14:paraId="1D0EE67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2.自然界中，物质有哪几种状态？</w:t>
            </w:r>
          </w:p>
          <w:p w14:paraId="6F189026">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提出问题：</w:t>
            </w:r>
          </w:p>
          <w:p w14:paraId="1D1A08C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固体有固定的形状，液体可以流动，这些特性与分子的特点有什么关系呢？</w:t>
            </w:r>
          </w:p>
          <w:p w14:paraId="03D06CB4">
            <w:pPr>
              <w:spacing w:line="300" w:lineRule="exact"/>
              <w:rPr>
                <w:rFonts w:ascii="仿宋_GB2312" w:hAnsi="宋体" w:eastAsia="仿宋_GB2312"/>
                <w:b/>
                <w:color w:val="000000" w:themeColor="text1"/>
                <w:sz w:val="24"/>
                <w14:textFill>
                  <w14:solidFill>
                    <w14:schemeClr w14:val="tx1"/>
                  </w14:solidFill>
                </w14:textFill>
              </w:rPr>
            </w:pPr>
          </w:p>
          <w:p w14:paraId="5EF04DBF">
            <w:pPr>
              <w:spacing w:line="300" w:lineRule="exact"/>
              <w:rPr>
                <w:rFonts w:ascii="仿宋_GB2312" w:hAnsi="宋体" w:eastAsia="仿宋_GB2312"/>
                <w:b/>
                <w:color w:val="000000" w:themeColor="text1"/>
                <w:sz w:val="24"/>
                <w14:textFill>
                  <w14:solidFill>
                    <w14:schemeClr w14:val="tx1"/>
                  </w14:solidFill>
                </w14:textFill>
              </w:rPr>
            </w:pPr>
          </w:p>
          <w:p w14:paraId="158D7050">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5994024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教师喷香水，学生观察现象，从分子角度，思考隐含的物理知识。    </w:t>
            </w:r>
          </w:p>
          <w:p w14:paraId="598064F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教师强调分子运动看不见，但可以从宏观现象推理微观特点，这种思维方式值得学习。</w:t>
            </w:r>
          </w:p>
          <w:p w14:paraId="2B80E0D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1.气体分子是运动的吗？</w:t>
            </w:r>
          </w:p>
          <w:p w14:paraId="39E668E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播放视频：空气与二氧化氮气体实验</w:t>
            </w:r>
          </w:p>
          <w:p w14:paraId="23B369A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观察现象，推理微观</w:t>
            </w:r>
            <w:r>
              <w:rPr>
                <w:rFonts w:hint="eastAsia" w:ascii="仿宋_GB2312" w:hAnsi="宋体" w:eastAsia="仿宋_GB2312"/>
                <w:color w:val="000000" w:themeColor="text1"/>
                <w:sz w:val="24"/>
                <w:lang w:eastAsia="zh-CN"/>
                <w14:textFill>
                  <w14:solidFill>
                    <w14:schemeClr w14:val="tx1"/>
                  </w14:solidFill>
                </w14:textFill>
              </w:rPr>
              <w:t>。</w:t>
            </w:r>
          </w:p>
          <w:p w14:paraId="7ED8DB2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09B3B8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2.液体分子是运动的吗？</w:t>
            </w:r>
          </w:p>
          <w:p w14:paraId="0ACDA68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播放视频：水与硫酸铜溶液实验</w:t>
            </w:r>
          </w:p>
          <w:p w14:paraId="239BA88D">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观察现象，推理微观</w:t>
            </w:r>
            <w:r>
              <w:rPr>
                <w:rFonts w:hint="eastAsia" w:ascii="仿宋_GB2312" w:hAnsi="宋体" w:eastAsia="仿宋_GB2312"/>
                <w:color w:val="000000" w:themeColor="text1"/>
                <w:sz w:val="24"/>
                <w:lang w:eastAsia="zh-CN"/>
                <w14:textFill>
                  <w14:solidFill>
                    <w14:schemeClr w14:val="tx1"/>
                  </w14:solidFill>
                </w14:textFill>
              </w:rPr>
              <w:t>。</w:t>
            </w:r>
          </w:p>
          <w:p w14:paraId="76367DF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DC97E6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演示实验：冷水和热水中滴加红墨水</w:t>
            </w:r>
          </w:p>
          <w:p w14:paraId="1C20301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观察现象，探究运动速度与温度的关系。</w:t>
            </w:r>
          </w:p>
          <w:p w14:paraId="30FC40E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C8F503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3.固体分子是运动的吗？</w:t>
            </w:r>
          </w:p>
          <w:p w14:paraId="4D1BDB9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视频播放，金铅视频，观察合金层</w:t>
            </w:r>
          </w:p>
          <w:p w14:paraId="44A2BE3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得出结论：</w:t>
            </w:r>
          </w:p>
          <w:p w14:paraId="265E1ED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物理中的生活：列举生活中扩散的实例。</w:t>
            </w:r>
          </w:p>
          <w:p w14:paraId="70ECEAE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3996504">
            <w:pPr>
              <w:spacing w:line="300" w:lineRule="exact"/>
            </w:pPr>
          </w:p>
          <w:p w14:paraId="0C675C8F">
            <w:p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1.实验观察:神奇的鸡尾酒</w:t>
            </w:r>
          </w:p>
          <w:p w14:paraId="59D80CAF">
            <w:pPr>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学生动手配制“鸡尾酒”。</w:t>
            </w:r>
          </w:p>
          <w:p w14:paraId="6B568AC8">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教师演示实验：水与酒精混合实验</w:t>
            </w:r>
            <w:r>
              <w:rPr>
                <w:rFonts w:hint="eastAsia" w:ascii="仿宋_GB2312" w:hAnsi="宋体" w:eastAsia="仿宋_GB2312"/>
                <w:color w:val="000000" w:themeColor="text1"/>
                <w:sz w:val="24"/>
                <w:lang w:eastAsia="zh-CN"/>
                <w14:textFill>
                  <w14:solidFill>
                    <w14:schemeClr w14:val="tx1"/>
                  </w14:solidFill>
                </w14:textFill>
              </w:rPr>
              <w:t>。</w:t>
            </w:r>
          </w:p>
          <w:p w14:paraId="201EE068">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2.小组实验:</w:t>
            </w:r>
          </w:p>
          <w:p w14:paraId="7A6AC8BE">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压缩注射器中的空气时，体积如何变化？说明了什么？</w:t>
            </w:r>
          </w:p>
          <w:p w14:paraId="377DFD72">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3.科学推理:</w:t>
            </w:r>
          </w:p>
          <w:p w14:paraId="177153BA">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铅块和金块的合金层约1mm厚，又能说明什么？</w:t>
            </w:r>
          </w:p>
          <w:p w14:paraId="795E4F3A">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得出结论：物质的分子之间有间隙。</w:t>
            </w:r>
          </w:p>
          <w:p w14:paraId="22D15B7D">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提出问题：分子在不停运动，分子之间有空隙，为何分子没有四散开去，反而能形成物质。</w:t>
            </w:r>
          </w:p>
          <w:p w14:paraId="6A854D2A">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什么使分子聚在一起？</w:t>
            </w:r>
          </w:p>
          <w:p w14:paraId="1D98FFA9">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494A3B90">
            <w:pPr>
              <w:spacing w:line="300" w:lineRule="exact"/>
              <w:ind w:firstLine="480" w:firstLineChars="200"/>
              <w:jc w:val="left"/>
            </w:pPr>
            <w:r>
              <w:rPr>
                <w:rFonts w:hint="eastAsia" w:ascii="仿宋_GB2312" w:hAnsi="宋体" w:eastAsia="仿宋_GB2312"/>
                <w:color w:val="000000" w:themeColor="text1"/>
                <w:sz w:val="24"/>
                <w:lang w:eastAsia="zh-CN"/>
                <w14:textFill>
                  <w14:solidFill>
                    <w14:schemeClr w14:val="tx1"/>
                  </w14:solidFill>
                </w14:textFill>
              </w:rPr>
              <w:t>  </w:t>
            </w:r>
          </w:p>
          <w:p w14:paraId="2D7D9FB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1.演示实验：压紧铅块实验</w:t>
            </w:r>
          </w:p>
          <w:p w14:paraId="1802EF8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重物拉不开铅块，说明了什么？</w:t>
            </w:r>
          </w:p>
          <w:p w14:paraId="324E4D7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2.学生实验：四人一小组，先制作一张完整的肥皂膜，再用手指轻轻戳破一侧的肥皂膜，观察戳破前后棉线的变化，说明了分子间有什么特点？</w:t>
            </w:r>
          </w:p>
          <w:p w14:paraId="581FF832">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3结论：分子间存在相互作用的引力</w:t>
            </w:r>
            <w:r>
              <w:rPr>
                <w:rFonts w:hint="eastAsia" w:ascii="仿宋_GB2312" w:hAnsi="宋体" w:eastAsia="仿宋_GB2312"/>
                <w:color w:val="000000" w:themeColor="text1"/>
                <w:sz w:val="24"/>
                <w:lang w:eastAsia="zh-CN"/>
                <w14:textFill>
                  <w14:solidFill>
                    <w14:schemeClr w14:val="tx1"/>
                  </w14:solidFill>
                </w14:textFill>
              </w:rPr>
              <w:t>。</w:t>
            </w:r>
          </w:p>
          <w:p w14:paraId="45AB9E9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E75EBD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提问：分子之间有引力，为何分子间还空隙，你能想到什么？</w:t>
            </w:r>
          </w:p>
          <w:p w14:paraId="570B7EC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4.小组实验：</w:t>
            </w:r>
          </w:p>
          <w:p w14:paraId="5E0CBE9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1）用注射器抽取一筒空气，用食指按住注射器嘴，然后用力推入活塞，压缩到最小后放开活塞，观察活塞运动。</w:t>
            </w:r>
          </w:p>
          <w:p w14:paraId="68B30CC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2）用注射器抽取半筒水，用食指按住注射器嘴，然后用力推入活塞，观察水能否被压缩？</w:t>
            </w:r>
          </w:p>
          <w:p w14:paraId="0BDA206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3）用力压木块使其体积变小，容易压缩吗？</w:t>
            </w:r>
          </w:p>
          <w:p w14:paraId="0F38CD51">
            <w:pPr>
              <w:numPr>
                <w:ilvl w:val="0"/>
                <w:numId w:val="4"/>
              </w:num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结论：分子间存在相互作用的斥力</w:t>
            </w:r>
            <w:r>
              <w:rPr>
                <w:rFonts w:hint="eastAsia" w:ascii="仿宋_GB2312" w:hAnsi="宋体" w:eastAsia="仿宋_GB2312"/>
                <w:color w:val="000000" w:themeColor="text1"/>
                <w:sz w:val="24"/>
                <w:lang w:eastAsia="zh-CN"/>
                <w14:textFill>
                  <w14:solidFill>
                    <w14:schemeClr w14:val="tx1"/>
                  </w14:solidFill>
                </w14:textFill>
              </w:rPr>
              <w:t>。</w:t>
            </w:r>
          </w:p>
          <w:p w14:paraId="2C8B46E4">
            <w:pPr>
              <w:numPr>
                <w:ilvl w:val="0"/>
                <w:numId w:val="0"/>
              </w:numPr>
              <w:spacing w:line="300" w:lineRule="exact"/>
              <w:rPr>
                <w:rFonts w:hint="eastAsia" w:ascii="仿宋_GB2312" w:hAnsi="宋体" w:eastAsia="仿宋_GB2312"/>
                <w:color w:val="000000" w:themeColor="text1"/>
                <w:sz w:val="24"/>
                <w:lang w:eastAsia="zh-CN"/>
                <w14:textFill>
                  <w14:solidFill>
                    <w14:schemeClr w14:val="tx1"/>
                  </w14:solidFill>
                </w14:textFill>
              </w:rPr>
            </w:pPr>
          </w:p>
          <w:p w14:paraId="50EB7F9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分析分子的特点：</w:t>
            </w:r>
          </w:p>
          <w:p w14:paraId="2806B7D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分子间存在相互作用的引力和斥力。</w:t>
            </w:r>
          </w:p>
          <w:p w14:paraId="21CC82C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结合分子模型道具，分析分子引力和斥力的宏观表现。</w:t>
            </w:r>
          </w:p>
          <w:p w14:paraId="7A5A40D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总结：分子动理论</w:t>
            </w:r>
          </w:p>
          <w:p w14:paraId="3D88DBF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由宏观现象，推理微观特点</w:t>
            </w:r>
          </w:p>
          <w:p w14:paraId="108020F1">
            <w:pPr>
              <w:spacing w:line="300" w:lineRule="exact"/>
              <w:rPr>
                <w:rFonts w:hint="eastAsia" w:ascii="仿宋_GB2312" w:hAnsi="宋体" w:eastAsia="仿宋_GB2312"/>
                <w:color w:val="000000" w:themeColor="text1"/>
                <w:sz w:val="24"/>
                <w14:textFill>
                  <w14:solidFill>
                    <w14:schemeClr w14:val="tx1"/>
                  </w14:solidFill>
                </w14:textFill>
              </w:rPr>
            </w:pPr>
          </w:p>
          <w:p w14:paraId="3D496A13">
            <w:pPr>
              <w:spacing w:line="300" w:lineRule="exact"/>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1030EC5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自学教材第</w:t>
            </w:r>
            <w:r>
              <w:rPr>
                <w:rFonts w:hint="eastAsia" w:ascii="仿宋_GB2312" w:hAnsi="宋体" w:eastAsia="仿宋_GB2312"/>
                <w:color w:val="000000" w:themeColor="text1"/>
                <w:sz w:val="24"/>
                <w:lang w:val="en-US" w:eastAsia="zh-CN"/>
                <w14:textFill>
                  <w14:solidFill>
                    <w14:schemeClr w14:val="tx1"/>
                  </w14:solidFill>
                </w14:textFill>
              </w:rPr>
              <w:t>288</w:t>
            </w:r>
            <w:r>
              <w:rPr>
                <w:rFonts w:hint="eastAsia" w:ascii="仿宋_GB2312" w:hAnsi="宋体" w:eastAsia="仿宋_GB2312"/>
                <w:color w:val="000000" w:themeColor="text1"/>
                <w:sz w:val="24"/>
                <w14:textFill>
                  <w14:solidFill>
                    <w14:schemeClr w14:val="tx1"/>
                  </w14:solidFill>
                </w14:textFill>
              </w:rPr>
              <w:t>页最后</w:t>
            </w:r>
            <w:r>
              <w:rPr>
                <w:rFonts w:hint="eastAsia" w:ascii="仿宋_GB2312" w:hAnsi="宋体" w:eastAsia="仿宋_GB2312"/>
                <w:color w:val="000000" w:themeColor="text1"/>
                <w:sz w:val="24"/>
                <w:lang w:eastAsia="zh-CN"/>
                <w14:textFill>
                  <w14:solidFill>
                    <w14:schemeClr w14:val="tx1"/>
                  </w14:solidFill>
                </w14:textFill>
              </w:rPr>
              <w:t>四</w:t>
            </w:r>
            <w:r>
              <w:rPr>
                <w:rFonts w:hint="eastAsia" w:ascii="仿宋_GB2312" w:hAnsi="宋体" w:eastAsia="仿宋_GB2312"/>
                <w:color w:val="000000" w:themeColor="text1"/>
                <w:sz w:val="24"/>
                <w14:textFill>
                  <w14:solidFill>
                    <w14:schemeClr w14:val="tx1"/>
                  </w14:solidFill>
                </w14:textFill>
              </w:rPr>
              <w:t>个自然段，独立完成表格。</w:t>
            </w:r>
          </w:p>
          <w:p w14:paraId="2DBA3B25">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强调：微观特点决定宏观现象。</w:t>
            </w:r>
          </w:p>
          <w:p w14:paraId="56F02E3F">
            <w:pPr>
              <w:numPr>
                <w:ilvl w:val="0"/>
                <w:numId w:val="0"/>
              </w:numPr>
              <w:spacing w:line="300" w:lineRule="exact"/>
              <w:ind w:firstLine="480" w:firstLineChars="200"/>
              <w:rPr>
                <w:rFonts w:hint="default" w:eastAsia="仿宋_GB2312"/>
                <w:lang w:val="en-US" w:eastAsia="zh-CN"/>
              </w:rPr>
            </w:pPr>
            <w:r>
              <w:rPr>
                <w:rFonts w:hint="eastAsia" w:ascii="仿宋_GB2312" w:hAnsi="宋体" w:eastAsia="仿宋_GB2312"/>
                <w:color w:val="000000" w:themeColor="text1"/>
                <w:sz w:val="24"/>
                <w14:textFill>
                  <w14:solidFill>
                    <w14:schemeClr w14:val="tx1"/>
                  </w14:solidFill>
                </w14:textFill>
              </w:rPr>
              <w:t>三幅图，分别代表</w:t>
            </w:r>
            <w:r>
              <w:rPr>
                <w:rFonts w:hint="eastAsia" w:ascii="仿宋_GB2312" w:hAnsi="宋体" w:eastAsia="仿宋_GB2312"/>
                <w:color w:val="000000" w:themeColor="text1"/>
                <w:sz w:val="24"/>
                <w:lang w:val="en-US" w:eastAsia="zh-CN"/>
                <w14:textFill>
                  <w14:solidFill>
                    <w14:schemeClr w14:val="tx1"/>
                  </w14:solidFill>
                </w14:textFill>
              </w:rPr>
              <w:t>三种状态</w:t>
            </w:r>
          </w:p>
        </w:tc>
        <w:tc>
          <w:tcPr>
            <w:tcW w:w="1392" w:type="dxa"/>
            <w:tcBorders>
              <w:top w:val="single" w:color="auto" w:sz="4" w:space="0"/>
              <w:left w:val="single" w:color="auto" w:sz="4" w:space="0"/>
              <w:bottom w:val="single" w:color="auto" w:sz="4" w:space="0"/>
              <w:right w:val="single" w:color="auto" w:sz="4" w:space="0"/>
            </w:tcBorders>
            <w:vAlign w:val="center"/>
          </w:tcPr>
          <w:p w14:paraId="02919B1E">
            <w:pPr>
              <w:spacing w:line="300" w:lineRule="exact"/>
              <w:jc w:val="left"/>
              <w:rPr>
                <w:rFonts w:ascii="仿宋_GB2312" w:hAnsi="宋体" w:eastAsia="仿宋_GB2312"/>
                <w:color w:val="000000" w:themeColor="text1"/>
                <w:sz w:val="24"/>
                <w14:textFill>
                  <w14:solidFill>
                    <w14:schemeClr w14:val="tx1"/>
                  </w14:solidFill>
                </w14:textFill>
              </w:rPr>
            </w:pPr>
          </w:p>
          <w:p w14:paraId="3BF6529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00D1D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学生回顾知识</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回答问题</w:t>
            </w:r>
          </w:p>
          <w:p w14:paraId="7043858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BF47F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0DEF90">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w:t>
            </w:r>
            <w:r>
              <w:rPr>
                <w:rFonts w:hint="eastAsia" w:ascii="仿宋_GB2312" w:hAnsi="宋体" w:eastAsia="仿宋_GB2312"/>
                <w:color w:val="000000" w:themeColor="text1"/>
                <w:sz w:val="24"/>
                <w14:textFill>
                  <w14:solidFill>
                    <w14:schemeClr w14:val="tx1"/>
                  </w14:solidFill>
                </w14:textFill>
              </w:rPr>
              <w:t>提出猜想</w:t>
            </w:r>
          </w:p>
          <w:p w14:paraId="19341E8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w:t>
            </w:r>
          </w:p>
          <w:p w14:paraId="632D74BA">
            <w:pPr>
              <w:spacing w:line="300" w:lineRule="exact"/>
              <w:jc w:val="left"/>
              <w:rPr>
                <w:rFonts w:ascii="仿宋_GB2312" w:hAnsi="宋体" w:eastAsia="仿宋_GB2312"/>
                <w:color w:val="000000" w:themeColor="text1"/>
                <w:sz w:val="24"/>
                <w14:textFill>
                  <w14:solidFill>
                    <w14:schemeClr w14:val="tx1"/>
                  </w14:solidFill>
                </w14:textFill>
              </w:rPr>
            </w:pPr>
          </w:p>
          <w:p w14:paraId="631DFE9B">
            <w:pPr>
              <w:spacing w:line="300" w:lineRule="exact"/>
              <w:jc w:val="left"/>
              <w:rPr>
                <w:rFonts w:ascii="仿宋_GB2312" w:hAnsi="宋体" w:eastAsia="仿宋_GB2312"/>
                <w:color w:val="000000" w:themeColor="text1"/>
                <w:sz w:val="24"/>
                <w14:textFill>
                  <w14:solidFill>
                    <w14:schemeClr w14:val="tx1"/>
                  </w14:solidFill>
                </w14:textFill>
              </w:rPr>
            </w:pPr>
          </w:p>
          <w:p w14:paraId="3E544DA3">
            <w:pPr>
              <w:spacing w:line="300" w:lineRule="exact"/>
              <w:jc w:val="left"/>
              <w:rPr>
                <w:rFonts w:ascii="仿宋_GB2312" w:hAnsi="宋体" w:eastAsia="仿宋_GB2312"/>
                <w:color w:val="000000" w:themeColor="text1"/>
                <w:sz w:val="24"/>
                <w14:textFill>
                  <w14:solidFill>
                    <w14:schemeClr w14:val="tx1"/>
                  </w14:solidFill>
                </w14:textFill>
              </w:rPr>
            </w:pPr>
          </w:p>
          <w:p w14:paraId="55B2F98F">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学生观察现象，进行推理</w:t>
            </w:r>
          </w:p>
          <w:p w14:paraId="1BEACF6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EDFD0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E075A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02AD24">
            <w:pPr>
              <w:spacing w:line="300" w:lineRule="exact"/>
              <w:jc w:val="left"/>
              <w:rPr>
                <w:rFonts w:ascii="仿宋_GB2312" w:hAnsi="宋体" w:eastAsia="仿宋_GB2312"/>
                <w:color w:val="000000" w:themeColor="text1"/>
                <w:sz w:val="24"/>
                <w14:textFill>
                  <w14:solidFill>
                    <w14:schemeClr w14:val="tx1"/>
                  </w14:solidFill>
                </w14:textFill>
              </w:rPr>
            </w:pPr>
          </w:p>
          <w:p w14:paraId="18F7EEEE">
            <w:pPr>
              <w:spacing w:line="300" w:lineRule="exact"/>
              <w:jc w:val="left"/>
              <w:rPr>
                <w:rFonts w:ascii="仿宋_GB2312" w:hAnsi="宋体" w:eastAsia="仿宋_GB2312"/>
                <w:color w:val="000000" w:themeColor="text1"/>
                <w:sz w:val="24"/>
                <w14:textFill>
                  <w14:solidFill>
                    <w14:schemeClr w14:val="tx1"/>
                  </w14:solidFill>
                </w14:textFill>
              </w:rPr>
            </w:pPr>
          </w:p>
          <w:p w14:paraId="28887BEA">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观看视频，推理微观：</w:t>
            </w:r>
          </w:p>
          <w:p w14:paraId="1EA67DE6">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运动？方向性？是否停息</w:t>
            </w:r>
          </w:p>
          <w:p w14:paraId="4C1D3A4F">
            <w:pPr>
              <w:spacing w:line="300" w:lineRule="exact"/>
              <w:jc w:val="left"/>
              <w:rPr>
                <w:rFonts w:ascii="仿宋_GB2312" w:hAnsi="宋体" w:eastAsia="仿宋_GB2312"/>
                <w:color w:val="000000" w:themeColor="text1"/>
                <w:sz w:val="24"/>
                <w14:textFill>
                  <w14:solidFill>
                    <w14:schemeClr w14:val="tx1"/>
                  </w14:solidFill>
                </w14:textFill>
              </w:rPr>
            </w:pPr>
          </w:p>
          <w:p w14:paraId="6C658E86">
            <w:pPr>
              <w:spacing w:line="300" w:lineRule="exact"/>
              <w:jc w:val="left"/>
              <w:rPr>
                <w:rFonts w:ascii="仿宋_GB2312" w:hAnsi="宋体" w:eastAsia="仿宋_GB2312"/>
                <w:color w:val="000000" w:themeColor="text1"/>
                <w:sz w:val="24"/>
                <w14:textFill>
                  <w14:solidFill>
                    <w14:schemeClr w14:val="tx1"/>
                  </w14:solidFill>
                </w14:textFill>
              </w:rPr>
            </w:pPr>
          </w:p>
          <w:p w14:paraId="57151341">
            <w:pPr>
              <w:spacing w:line="300" w:lineRule="exact"/>
              <w:jc w:val="left"/>
              <w:rPr>
                <w:rFonts w:ascii="仿宋_GB2312" w:hAnsi="宋体" w:eastAsia="仿宋_GB2312"/>
                <w:color w:val="000000" w:themeColor="text1"/>
                <w:sz w:val="24"/>
                <w14:textFill>
                  <w14:solidFill>
                    <w14:schemeClr w14:val="tx1"/>
                  </w14:solidFill>
                </w14:textFill>
              </w:rPr>
            </w:pPr>
          </w:p>
          <w:p w14:paraId="51B81AC9">
            <w:pPr>
              <w:spacing w:line="300" w:lineRule="exact"/>
              <w:jc w:val="left"/>
              <w:rPr>
                <w:rFonts w:ascii="仿宋_GB2312" w:hAnsi="宋体" w:eastAsia="仿宋_GB2312"/>
                <w:color w:val="000000" w:themeColor="text1"/>
                <w:sz w:val="24"/>
                <w14:textFill>
                  <w14:solidFill>
                    <w14:schemeClr w14:val="tx1"/>
                  </w14:solidFill>
                </w14:textFill>
              </w:rPr>
            </w:pPr>
          </w:p>
          <w:p w14:paraId="2651B5DB">
            <w:pPr>
              <w:spacing w:line="300" w:lineRule="exact"/>
              <w:jc w:val="left"/>
              <w:rPr>
                <w:rFonts w:ascii="仿宋_GB2312" w:hAnsi="宋体" w:eastAsia="仿宋_GB2312"/>
                <w:color w:val="000000" w:themeColor="text1"/>
                <w:sz w:val="24"/>
                <w14:textFill>
                  <w14:solidFill>
                    <w14:schemeClr w14:val="tx1"/>
                  </w14:solidFill>
                </w14:textFill>
              </w:rPr>
            </w:pPr>
          </w:p>
          <w:p w14:paraId="3E00040C">
            <w:pPr>
              <w:spacing w:line="300" w:lineRule="exact"/>
              <w:jc w:val="left"/>
              <w:rPr>
                <w:rFonts w:ascii="仿宋_GB2312" w:hAnsi="宋体" w:eastAsia="仿宋_GB2312"/>
                <w:color w:val="000000" w:themeColor="text1"/>
                <w:sz w:val="24"/>
                <w14:textFill>
                  <w14:solidFill>
                    <w14:schemeClr w14:val="tx1"/>
                  </w14:solidFill>
                </w14:textFill>
              </w:rPr>
            </w:pPr>
          </w:p>
          <w:p w14:paraId="7DECF9CF">
            <w:pPr>
              <w:spacing w:line="300" w:lineRule="exact"/>
              <w:jc w:val="left"/>
              <w:rPr>
                <w:rFonts w:ascii="仿宋_GB2312" w:hAnsi="宋体" w:eastAsia="仿宋_GB2312"/>
                <w:color w:val="000000" w:themeColor="text1"/>
                <w:sz w:val="24"/>
                <w14:textFill>
                  <w14:solidFill>
                    <w14:schemeClr w14:val="tx1"/>
                  </w14:solidFill>
                </w14:textFill>
              </w:rPr>
            </w:pPr>
          </w:p>
          <w:p w14:paraId="2967B90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3A0F83F">
            <w:pPr>
              <w:spacing w:line="300" w:lineRule="exact"/>
              <w:jc w:val="left"/>
              <w:rPr>
                <w:rFonts w:ascii="仿宋_GB2312" w:hAnsi="宋体" w:eastAsia="仿宋_GB2312"/>
                <w:color w:val="000000" w:themeColor="text1"/>
                <w:sz w:val="24"/>
                <w14:textFill>
                  <w14:solidFill>
                    <w14:schemeClr w14:val="tx1"/>
                  </w14:solidFill>
                </w14:textFill>
              </w:rPr>
            </w:pPr>
          </w:p>
          <w:p w14:paraId="6B857798">
            <w:pPr>
              <w:spacing w:line="300" w:lineRule="exact"/>
              <w:jc w:val="left"/>
              <w:rPr>
                <w:rFonts w:ascii="仿宋_GB2312" w:hAnsi="宋体" w:eastAsia="仿宋_GB2312"/>
                <w:color w:val="000000" w:themeColor="text1"/>
                <w:sz w:val="24"/>
                <w14:textFill>
                  <w14:solidFill>
                    <w14:schemeClr w14:val="tx1"/>
                  </w14:solidFill>
                </w14:textFill>
              </w:rPr>
            </w:pPr>
          </w:p>
          <w:p w14:paraId="18EF7994">
            <w:pPr>
              <w:spacing w:line="300" w:lineRule="exact"/>
              <w:jc w:val="left"/>
              <w:rPr>
                <w:rFonts w:ascii="仿宋_GB2312" w:hAnsi="宋体" w:eastAsia="仿宋_GB2312"/>
                <w:color w:val="000000" w:themeColor="text1"/>
                <w:sz w:val="24"/>
                <w14:textFill>
                  <w14:solidFill>
                    <w14:schemeClr w14:val="tx1"/>
                  </w14:solidFill>
                </w14:textFill>
              </w:rPr>
            </w:pPr>
          </w:p>
          <w:p w14:paraId="755E9D68">
            <w:pPr>
              <w:spacing w:line="300" w:lineRule="exact"/>
              <w:jc w:val="left"/>
              <w:rPr>
                <w:rFonts w:ascii="仿宋_GB2312" w:hAnsi="宋体" w:eastAsia="仿宋_GB2312"/>
                <w:color w:val="000000" w:themeColor="text1"/>
                <w:sz w:val="24"/>
                <w14:textFill>
                  <w14:solidFill>
                    <w14:schemeClr w14:val="tx1"/>
                  </w14:solidFill>
                </w14:textFill>
              </w:rPr>
            </w:pPr>
          </w:p>
          <w:p w14:paraId="45D9487E">
            <w:pPr>
              <w:spacing w:line="300" w:lineRule="exact"/>
              <w:jc w:val="left"/>
              <w:rPr>
                <w:rFonts w:ascii="仿宋_GB2312" w:hAnsi="宋体" w:eastAsia="仿宋_GB2312"/>
                <w:color w:val="000000" w:themeColor="text1"/>
                <w:sz w:val="24"/>
                <w14:textFill>
                  <w14:solidFill>
                    <w14:schemeClr w14:val="tx1"/>
                  </w14:solidFill>
                </w14:textFill>
              </w:rPr>
            </w:pPr>
          </w:p>
          <w:p w14:paraId="0B0D489D">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观察现象，总结</w:t>
            </w:r>
          </w:p>
          <w:p w14:paraId="663E549B">
            <w:pPr>
              <w:spacing w:line="300" w:lineRule="exact"/>
              <w:jc w:val="left"/>
              <w:rPr>
                <w:rFonts w:ascii="仿宋_GB2312" w:hAnsi="宋体" w:eastAsia="仿宋_GB2312"/>
                <w:color w:val="000000" w:themeColor="text1"/>
                <w:sz w:val="24"/>
                <w14:textFill>
                  <w14:solidFill>
                    <w14:schemeClr w14:val="tx1"/>
                  </w14:solidFill>
                </w14:textFill>
              </w:rPr>
            </w:pPr>
          </w:p>
          <w:p w14:paraId="1A6096D5">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3EFF19C8">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7D7DE2F7">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学生做演示实验</w:t>
            </w:r>
          </w:p>
          <w:p w14:paraId="45D5F963">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学生观察现象，得出结论</w:t>
            </w:r>
          </w:p>
          <w:p w14:paraId="35128C0D">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 </w:t>
            </w:r>
          </w:p>
          <w:p w14:paraId="65B5C411">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学生分组实验，得出结论</w:t>
            </w:r>
          </w:p>
          <w:p w14:paraId="6F6CE10A">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763C1654">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学生分析现象，总结</w:t>
            </w:r>
          </w:p>
          <w:p w14:paraId="0E26C208">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 </w:t>
            </w:r>
          </w:p>
          <w:p w14:paraId="0DD6D685">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3D54E251">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 </w:t>
            </w:r>
          </w:p>
          <w:p w14:paraId="7C8148BC">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 </w:t>
            </w:r>
          </w:p>
          <w:p w14:paraId="363501A5">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2E1D0B5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2A25A492">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31868AC2">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学生猜想</w:t>
            </w:r>
          </w:p>
          <w:p w14:paraId="1D37FFE5">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学生观察，分析现象</w:t>
            </w:r>
          </w:p>
          <w:p w14:paraId="2CA1827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w:t>
            </w:r>
          </w:p>
          <w:p w14:paraId="52F292B4">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学生分组实验</w:t>
            </w:r>
          </w:p>
          <w:p w14:paraId="21EFA6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7694F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231C0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8DBCE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1690D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6E13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04E6D2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CDEE2A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D3243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847098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BB358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3B1BF9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70B4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6816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6A6C85">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小组实验，</w:t>
            </w:r>
          </w:p>
          <w:p w14:paraId="42D7C03C">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透过现象看本质</w:t>
            </w:r>
            <w:r>
              <w:rPr>
                <w:rFonts w:hint="eastAsia" w:ascii="仿宋_GB2312" w:hAnsi="宋体" w:eastAsia="仿宋_GB2312"/>
                <w:color w:val="000000" w:themeColor="text1"/>
                <w:sz w:val="24"/>
                <w:lang w:eastAsia="zh-CN"/>
                <w14:textFill>
                  <w14:solidFill>
                    <w14:schemeClr w14:val="tx1"/>
                  </w14:solidFill>
                </w14:textFill>
              </w:rPr>
              <w:t>。</w:t>
            </w:r>
          </w:p>
          <w:p w14:paraId="68C835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036B1F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278D48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5E28CE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25F007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6DEBB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B61E96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06D1B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92BD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1008DB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07604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A5526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CC89472">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2BA00CC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小组讨论并</w:t>
            </w:r>
            <w:r>
              <w:rPr>
                <w:rFonts w:hint="eastAsia" w:ascii="仿宋_GB2312" w:hAnsi="宋体" w:eastAsia="仿宋_GB2312"/>
                <w:color w:val="000000" w:themeColor="text1"/>
                <w:sz w:val="24"/>
                <w:lang w:eastAsia="zh-CN"/>
                <w14:textFill>
                  <w14:solidFill>
                    <w14:schemeClr w14:val="tx1"/>
                  </w14:solidFill>
                </w14:textFill>
              </w:rPr>
              <w:t>完成表格内容。</w:t>
            </w:r>
          </w:p>
          <w:p w14:paraId="59BD341B">
            <w:pPr>
              <w:spacing w:line="300" w:lineRule="exact"/>
              <w:jc w:val="left"/>
              <w:rPr>
                <w:rFonts w:ascii="仿宋_GB2312" w:hAnsi="宋体" w:eastAsia="仿宋_GB2312"/>
                <w:color w:val="000000" w:themeColor="text1"/>
                <w:sz w:val="24"/>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33A9440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4A4B1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1918F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0639C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从生活入手，激发学生认知冲突，发现物理问题。</w:t>
            </w:r>
          </w:p>
          <w:p w14:paraId="6A4234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A592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D6CF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F0DF6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1F64B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DC865C">
            <w:pPr>
              <w:spacing w:line="300" w:lineRule="exact"/>
              <w:jc w:val="left"/>
              <w:rPr>
                <w:rFonts w:ascii="仿宋_GB2312" w:hAnsi="宋体" w:eastAsia="仿宋_GB2312"/>
                <w:sz w:val="24"/>
              </w:rPr>
            </w:pPr>
            <w:r>
              <w:rPr>
                <w:rFonts w:hint="eastAsia" w:ascii="仿宋_GB2312" w:hAnsi="宋体" w:eastAsia="仿宋_GB2312"/>
                <w:color w:val="000000" w:themeColor="text1"/>
                <w:sz w:val="24"/>
                <w14:textFill>
                  <w14:solidFill>
                    <w14:schemeClr w14:val="tx1"/>
                  </w14:solidFill>
                </w14:textFill>
              </w:rPr>
              <w:t>学生亲身体会，引导其从宏观现象推理微观特点。</w:t>
            </w:r>
          </w:p>
          <w:p w14:paraId="6CEC8B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BC6CB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7E98FD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B673F7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824E81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E9300F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23719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4D02FA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DCF92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13475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8737C6">
            <w:pPr>
              <w:spacing w:line="300" w:lineRule="exact"/>
              <w:jc w:val="left"/>
              <w:rPr>
                <w:rFonts w:ascii="仿宋_GB2312" w:hAnsi="宋体" w:eastAsia="仿宋_GB2312"/>
                <w:color w:val="000000" w:themeColor="text1"/>
                <w:sz w:val="24"/>
                <w14:textFill>
                  <w14:solidFill>
                    <w14:schemeClr w14:val="tx1"/>
                  </w14:solidFill>
                </w14:textFill>
              </w:rPr>
            </w:pPr>
          </w:p>
          <w:p w14:paraId="774959AB">
            <w:pPr>
              <w:spacing w:line="300" w:lineRule="exact"/>
              <w:jc w:val="left"/>
              <w:rPr>
                <w:rFonts w:ascii="仿宋_GB2312" w:hAnsi="宋体" w:eastAsia="仿宋_GB2312"/>
                <w:color w:val="000000" w:themeColor="text1"/>
                <w:sz w:val="24"/>
                <w14:textFill>
                  <w14:solidFill>
                    <w14:schemeClr w14:val="tx1"/>
                  </w14:solidFill>
                </w14:textFill>
              </w:rPr>
            </w:pPr>
          </w:p>
          <w:p w14:paraId="74432B2A">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Times New Roman" w:eastAsia="仿宋_GB2312" w:cs="Times New Roman"/>
                <w:sz w:val="24"/>
              </w:rPr>
              <w:t>从气体、液体、</w:t>
            </w:r>
            <w:r>
              <w:rPr>
                <w:rFonts w:hint="eastAsia" w:ascii="仿宋_GB2312" w:hAnsi="Times New Roman" w:eastAsia="仿宋_GB2312" w:cs="Times New Roman"/>
                <w:sz w:val="24"/>
                <w:lang w:eastAsia="zh-CN"/>
              </w:rPr>
              <w:t>固体</w:t>
            </w:r>
            <w:r>
              <w:rPr>
                <w:rFonts w:hint="eastAsia" w:ascii="仿宋_GB2312" w:hAnsi="Times New Roman" w:eastAsia="仿宋_GB2312" w:cs="Times New Roman"/>
                <w:sz w:val="24"/>
              </w:rPr>
              <w:t>三方面借助实验和视频，让学生观察分析实验现象，形成结论。</w:t>
            </w:r>
          </w:p>
          <w:p w14:paraId="1B2D108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E56143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53A5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3B591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8E0F7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F13CB1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54D510F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22309BB">
            <w:pPr>
              <w:spacing w:line="300" w:lineRule="exact"/>
              <w:jc w:val="left"/>
              <w:rPr>
                <w:rFonts w:ascii="仿宋_GB2312" w:hAnsi="宋体" w:eastAsia="仿宋_GB2312"/>
                <w:color w:val="000000" w:themeColor="text1"/>
                <w:sz w:val="24"/>
                <w14:textFill>
                  <w14:solidFill>
                    <w14:schemeClr w14:val="tx1"/>
                  </w14:solidFill>
                </w14:textFill>
              </w:rPr>
            </w:pPr>
          </w:p>
          <w:p w14:paraId="47DBDA4A">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学生动手配</w:t>
            </w:r>
            <w:r>
              <w:rPr>
                <w:rFonts w:hint="eastAsia" w:ascii="仿宋_GB2312" w:hAnsi="宋体" w:eastAsia="仿宋_GB2312"/>
                <w:color w:val="000000" w:themeColor="text1"/>
                <w:sz w:val="24"/>
                <w:lang w:eastAsia="zh-CN"/>
                <w14:textFill>
                  <w14:solidFill>
                    <w14:schemeClr w14:val="tx1"/>
                  </w14:solidFill>
                </w14:textFill>
              </w:rPr>
              <w:t>制</w:t>
            </w:r>
            <w:r>
              <w:rPr>
                <w:rFonts w:ascii="仿宋_GB2312" w:hAnsi="宋体" w:eastAsia="仿宋_GB2312"/>
                <w:color w:val="000000" w:themeColor="text1"/>
                <w:sz w:val="24"/>
                <w14:textFill>
                  <w14:solidFill>
                    <w14:schemeClr w14:val="tx1"/>
                  </w14:solidFill>
                </w14:textFill>
              </w:rPr>
              <w:t>鸡尾酒，创建课堂的第一次小高潮，活跃课堂气氛，从现象走向本质</w:t>
            </w:r>
          </w:p>
          <w:p w14:paraId="4ED9E39F">
            <w:pPr>
              <w:spacing w:line="300" w:lineRule="exact"/>
              <w:jc w:val="left"/>
              <w:rPr>
                <w:rFonts w:ascii="仿宋_GB2312" w:hAnsi="宋体" w:eastAsia="仿宋_GB2312"/>
                <w:color w:val="000000" w:themeColor="text1"/>
                <w:sz w:val="24"/>
                <w14:textFill>
                  <w14:solidFill>
                    <w14:schemeClr w14:val="tx1"/>
                  </w14:solidFill>
                </w14:textFill>
              </w:rPr>
            </w:pPr>
          </w:p>
          <w:p w14:paraId="013A1DD5">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学生通过小组实验和科学推理等环节，动手动口，辩证思考，培养物理思维。</w:t>
            </w:r>
          </w:p>
          <w:p w14:paraId="192E146E">
            <w:pPr>
              <w:spacing w:line="300" w:lineRule="exact"/>
              <w:jc w:val="left"/>
              <w:rPr>
                <w:rFonts w:ascii="仿宋_GB2312" w:hAnsi="宋体" w:eastAsia="仿宋_GB2312"/>
                <w:color w:val="000000" w:themeColor="text1"/>
                <w:sz w:val="24"/>
                <w14:textFill>
                  <w14:solidFill>
                    <w14:schemeClr w14:val="tx1"/>
                  </w14:solidFill>
                </w14:textFill>
              </w:rPr>
            </w:pPr>
          </w:p>
          <w:p w14:paraId="2E5D49F5">
            <w:pPr>
              <w:spacing w:line="300" w:lineRule="exact"/>
              <w:jc w:val="left"/>
              <w:rPr>
                <w:rFonts w:ascii="仿宋_GB2312" w:hAnsi="宋体" w:eastAsia="仿宋_GB2312"/>
                <w:color w:val="000000" w:themeColor="text1"/>
                <w:sz w:val="24"/>
                <w14:textFill>
                  <w14:solidFill>
                    <w14:schemeClr w14:val="tx1"/>
                  </w14:solidFill>
                </w14:textFill>
              </w:rPr>
            </w:pPr>
          </w:p>
          <w:p w14:paraId="29EA6C56">
            <w:pPr>
              <w:spacing w:line="300" w:lineRule="exact"/>
              <w:jc w:val="left"/>
              <w:rPr>
                <w:rFonts w:ascii="仿宋_GB2312" w:hAnsi="宋体" w:eastAsia="仿宋_GB2312"/>
                <w:color w:val="000000" w:themeColor="text1"/>
                <w:sz w:val="24"/>
                <w14:textFill>
                  <w14:solidFill>
                    <w14:schemeClr w14:val="tx1"/>
                  </w14:solidFill>
                </w14:textFill>
              </w:rPr>
            </w:pPr>
          </w:p>
          <w:p w14:paraId="2F414D11">
            <w:pPr>
              <w:spacing w:line="300" w:lineRule="exact"/>
              <w:jc w:val="left"/>
              <w:rPr>
                <w:rFonts w:ascii="仿宋_GB2312" w:hAnsi="宋体" w:eastAsia="仿宋_GB2312"/>
                <w:color w:val="000000" w:themeColor="text1"/>
                <w:sz w:val="24"/>
                <w14:textFill>
                  <w14:solidFill>
                    <w14:schemeClr w14:val="tx1"/>
                  </w14:solidFill>
                </w14:textFill>
              </w:rPr>
            </w:pPr>
          </w:p>
          <w:p w14:paraId="3E7D4728">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设疑，为下一个环节做铺垫</w:t>
            </w:r>
          </w:p>
          <w:p w14:paraId="7819FA99">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演示实验，创建课堂的第二个小高潮，激发思考。</w:t>
            </w:r>
          </w:p>
          <w:p w14:paraId="3FE490C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 </w:t>
            </w:r>
          </w:p>
          <w:p w14:paraId="0FE544E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学生自制肥皂膜，亲自感受分子引力，形成结论。</w:t>
            </w:r>
          </w:p>
          <w:p w14:paraId="038DD98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7BE1A4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E4AB18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49980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8522ABD">
            <w:pPr>
              <w:spacing w:line="300" w:lineRule="exact"/>
              <w:jc w:val="left"/>
              <w:rPr>
                <w:rFonts w:ascii="仿宋_GB2312" w:hAnsi="宋体" w:eastAsia="仿宋_GB2312"/>
                <w:color w:val="000000" w:themeColor="text1"/>
                <w:sz w:val="24"/>
                <w14:textFill>
                  <w14:solidFill>
                    <w14:schemeClr w14:val="tx1"/>
                  </w14:solidFill>
                </w14:textFill>
              </w:rPr>
            </w:pPr>
          </w:p>
          <w:p w14:paraId="5603B4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5484C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FB810A3">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借助模型道具，从抽象到具体。</w:t>
            </w:r>
          </w:p>
          <w:p w14:paraId="798BB5A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5C39665">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学生分组探究分子斥力的存在，从现象到本质。</w:t>
            </w:r>
          </w:p>
          <w:p w14:paraId="1672F98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6540D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F7236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38F159">
            <w:pPr>
              <w:spacing w:line="300" w:lineRule="exact"/>
              <w:rPr>
                <w:rFonts w:ascii="仿宋_GB2312" w:hAnsi="Times New Roman" w:eastAsia="仿宋_GB2312" w:cs="Times New Roman"/>
                <w:sz w:val="24"/>
              </w:rPr>
            </w:pPr>
            <w:r>
              <w:rPr>
                <w:rFonts w:hint="eastAsia" w:ascii="仿宋_GB2312" w:hAnsi="Times New Roman" w:eastAsia="仿宋_GB2312" w:cs="Times New Roman"/>
                <w:sz w:val="24"/>
              </w:rPr>
              <w:t>培养学生</w:t>
            </w:r>
            <w:r>
              <w:rPr>
                <w:rFonts w:hint="eastAsia" w:ascii="仿宋_GB2312" w:hAnsi="Times New Roman" w:eastAsia="仿宋_GB2312" w:cs="Times New Roman"/>
                <w:sz w:val="24"/>
                <w:lang w:eastAsia="zh-CN"/>
              </w:rPr>
              <w:t>观察、思考、归纳总结</w:t>
            </w:r>
            <w:r>
              <w:rPr>
                <w:rFonts w:hint="eastAsia" w:ascii="仿宋_GB2312" w:hAnsi="Times New Roman" w:eastAsia="仿宋_GB2312" w:cs="Times New Roman"/>
                <w:sz w:val="24"/>
              </w:rPr>
              <w:t>的能力。</w:t>
            </w:r>
          </w:p>
          <w:p w14:paraId="7B28A0E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26CB6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668E82A">
            <w:pPr>
              <w:spacing w:line="300" w:lineRule="exact"/>
              <w:jc w:val="left"/>
              <w:rPr>
                <w:rFonts w:ascii="仿宋_GB2312" w:hAnsi="宋体" w:eastAsia="仿宋_GB2312"/>
                <w:color w:val="000000" w:themeColor="text1"/>
                <w:sz w:val="24"/>
                <w14:textFill>
                  <w14:solidFill>
                    <w14:schemeClr w14:val="tx1"/>
                  </w14:solidFill>
                </w14:textFill>
              </w:rPr>
            </w:pPr>
          </w:p>
          <w:p w14:paraId="6AEE51E7">
            <w:pPr>
              <w:spacing w:line="300" w:lineRule="exact"/>
              <w:jc w:val="left"/>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学生自学</w:t>
            </w:r>
            <w:r>
              <w:rPr>
                <w:rFonts w:hint="eastAsia" w:ascii="仿宋_GB2312" w:hAnsi="宋体" w:eastAsia="仿宋_GB2312"/>
                <w:color w:val="000000" w:themeColor="text1"/>
                <w:sz w:val="24"/>
                <w:lang w:eastAsia="zh-CN"/>
                <w14:textFill>
                  <w14:solidFill>
                    <w14:schemeClr w14:val="tx1"/>
                  </w14:solidFill>
                </w14:textFill>
              </w:rPr>
              <w:t>、</w:t>
            </w:r>
            <w:r>
              <w:rPr>
                <w:rFonts w:ascii="仿宋_GB2312" w:hAnsi="宋体" w:eastAsia="仿宋_GB2312"/>
                <w:color w:val="000000" w:themeColor="text1"/>
                <w:sz w:val="24"/>
                <w14:textFill>
                  <w14:solidFill>
                    <w14:schemeClr w14:val="tx1"/>
                  </w14:solidFill>
                </w14:textFill>
              </w:rPr>
              <w:t>交流，促进深度学习</w:t>
            </w:r>
          </w:p>
          <w:p w14:paraId="633046A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284AFD7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32DA8A42">
            <w:pPr>
              <w:ind w:firstLine="420" w:firstLineChars="200"/>
              <w:rPr>
                <w:rFonts w:ascii="宋体" w:hAnsi="宋体" w:eastAsia="宋体"/>
                <w:color w:val="000000" w:themeColor="text1"/>
                <w:szCs w:val="21"/>
                <w14:textFill>
                  <w14:solidFill>
                    <w14:schemeClr w14:val="tx1"/>
                  </w14:solidFill>
                </w14:textFill>
              </w:rPr>
            </w:pPr>
          </w:p>
        </w:tc>
      </w:tr>
    </w:tbl>
    <w:p w14:paraId="7C1F2C6E">
      <w:pPr>
        <w:tabs>
          <w:tab w:val="left" w:pos="1773"/>
        </w:tabs>
        <w:jc w:val="left"/>
      </w:pPr>
      <w:bookmarkStart w:id="0" w:name="_GoBack"/>
      <w:bookmarkEnd w:id="0"/>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08E3B"/>
    <w:multiLevelType w:val="singleLevel"/>
    <w:tmpl w:val="99E08E3B"/>
    <w:lvl w:ilvl="0" w:tentative="0">
      <w:start w:val="1"/>
      <w:numFmt w:val="decimal"/>
      <w:lvlText w:val="%1."/>
      <w:lvlJc w:val="left"/>
      <w:pPr>
        <w:tabs>
          <w:tab w:val="left" w:pos="312"/>
        </w:tabs>
      </w:pPr>
    </w:lvl>
  </w:abstractNum>
  <w:abstractNum w:abstractNumId="1">
    <w:nsid w:val="14872491"/>
    <w:multiLevelType w:val="singleLevel"/>
    <w:tmpl w:val="14872491"/>
    <w:lvl w:ilvl="0" w:tentative="0">
      <w:start w:val="1"/>
      <w:numFmt w:val="decimal"/>
      <w:lvlText w:val="%1."/>
      <w:lvlJc w:val="left"/>
      <w:pPr>
        <w:tabs>
          <w:tab w:val="left" w:pos="312"/>
        </w:tabs>
      </w:pPr>
    </w:lvl>
  </w:abstractNum>
  <w:abstractNum w:abstractNumId="2">
    <w:nsid w:val="658C73BC"/>
    <w:multiLevelType w:val="singleLevel"/>
    <w:tmpl w:val="658C73BC"/>
    <w:lvl w:ilvl="0" w:tentative="0">
      <w:start w:val="5"/>
      <w:numFmt w:val="decimal"/>
      <w:lvlText w:val="%1."/>
      <w:lvlJc w:val="left"/>
      <w:pPr>
        <w:tabs>
          <w:tab w:val="left" w:pos="312"/>
        </w:tabs>
      </w:pPr>
    </w:lvl>
  </w:abstractNum>
  <w:abstractNum w:abstractNumId="3">
    <w:nsid w:val="6646D238"/>
    <w:multiLevelType w:val="singleLevel"/>
    <w:tmpl w:val="6646D238"/>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C165D80"/>
    <w:rsid w:val="249B3A16"/>
    <w:rsid w:val="2DDC0CB2"/>
    <w:rsid w:val="34475EFF"/>
    <w:rsid w:val="42DE2DA6"/>
    <w:rsid w:val="46D7736C"/>
    <w:rsid w:val="4F9D06FB"/>
    <w:rsid w:val="5695457E"/>
    <w:rsid w:val="5C347E7A"/>
    <w:rsid w:val="5C503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Emphasis"/>
    <w:basedOn w:val="7"/>
    <w:qFormat/>
    <w:uiPriority w:val="0"/>
    <w:rPr>
      <w:i/>
    </w:rPr>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2718</Words>
  <Characters>2750</Characters>
  <Lines>14</Lines>
  <Paragraphs>29</Paragraphs>
  <TotalTime>8</TotalTime>
  <ScaleCrop>false</ScaleCrop>
  <LinksUpToDate>false</LinksUpToDate>
  <CharactersWithSpaces>2770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2024-12-30T01:06:55Z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